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年第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批次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备案土地估价机构名单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tbl>
      <w:tblPr>
        <w:tblStyle w:val="3"/>
        <w:tblpPr w:leftFromText="180" w:rightFromText="180" w:vertAnchor="text" w:horzAnchor="page" w:tblpXSpec="center" w:tblpY="225"/>
        <w:tblOverlap w:val="never"/>
        <w:tblW w:w="8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193"/>
        <w:gridCol w:w="4670"/>
        <w:gridCol w:w="991"/>
        <w:gridCol w:w="1290"/>
      </w:tblGrid>
      <w:tr>
        <w:trPr>
          <w:trHeight w:val="4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备案号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机构名称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法定代表人/执行合伙人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2022350001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厦门泰恒业资产评估土地房地产估价有限公司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江火诚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  <w:lang w:val="en-US" w:eastAsia="zh-CN"/>
              </w:rPr>
              <w:t>2022350002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福建万联房地产评估有限公司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薛理贵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  <w:lang w:val="en-US" w:eastAsia="zh-CN"/>
              </w:rPr>
              <w:t>2022350003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55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福建和道资产评估土地房地产估价有限公司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蔡勇红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新机构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B65EC5"/>
    <w:rsid w:val="DFB6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2022-03-30T16:40:00Z</dcterms:created>
  <dc:creator>chen</dc:creator>
  <cp:lastModifiedBy>chen</cp:lastModifiedBy>
  <dcterms:modified xsi:type="dcterms:W3CDTF">2022-03-30T16:40:31Z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